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FE" w:rsidRPr="005231C5" w:rsidRDefault="00BE1EFE" w:rsidP="005231C5">
      <w:pPr>
        <w:ind w:firstLine="709"/>
        <w:jc w:val="center"/>
        <w:rPr>
          <w:b/>
          <w:sz w:val="28"/>
          <w:szCs w:val="28"/>
          <w:lang w:val="ky-KG"/>
        </w:rPr>
      </w:pPr>
      <w:r w:rsidRPr="005231C5">
        <w:rPr>
          <w:b/>
          <w:sz w:val="28"/>
          <w:szCs w:val="28"/>
          <w:lang w:val="ky-KG"/>
        </w:rPr>
        <w:t>“Кыргыз Республикасынын укук бузуулар жөнүндө кодексине өзгөртүүлөрдү киргизүү тууралуу”</w:t>
      </w:r>
    </w:p>
    <w:p w:rsidR="00BE1EFE" w:rsidRPr="005231C5" w:rsidRDefault="00BE1EFE" w:rsidP="005231C5">
      <w:pPr>
        <w:ind w:firstLine="709"/>
        <w:jc w:val="center"/>
        <w:rPr>
          <w:b/>
          <w:sz w:val="28"/>
          <w:szCs w:val="28"/>
          <w:lang w:val="ky-KG"/>
        </w:rPr>
      </w:pPr>
      <w:r w:rsidRPr="005231C5">
        <w:rPr>
          <w:b/>
          <w:sz w:val="28"/>
          <w:szCs w:val="28"/>
          <w:lang w:val="ky-KG"/>
        </w:rPr>
        <w:t>Кыргыз Респу</w:t>
      </w:r>
      <w:r w:rsidRPr="005231C5">
        <w:rPr>
          <w:b/>
          <w:sz w:val="28"/>
          <w:szCs w:val="28"/>
          <w:lang w:val="ky-KG"/>
        </w:rPr>
        <w:t>бликасынын Мыйзамынын долбоорунун</w:t>
      </w:r>
    </w:p>
    <w:p w:rsidR="00BE1EFE" w:rsidRPr="005231C5" w:rsidRDefault="00BE1EFE" w:rsidP="005231C5">
      <w:pPr>
        <w:ind w:firstLine="709"/>
        <w:jc w:val="center"/>
        <w:rPr>
          <w:b/>
          <w:sz w:val="28"/>
          <w:szCs w:val="28"/>
          <w:lang w:val="ky-KG"/>
        </w:rPr>
      </w:pPr>
      <w:r w:rsidRPr="005231C5">
        <w:rPr>
          <w:b/>
          <w:sz w:val="28"/>
          <w:szCs w:val="28"/>
          <w:lang w:val="ky-KG"/>
        </w:rPr>
        <w:t>САЛЫШТЫРМА ТАБЛИЦАСЫ</w:t>
      </w:r>
    </w:p>
    <w:p w:rsidR="00BE1EFE" w:rsidRPr="005231C5" w:rsidRDefault="00BE1EFE" w:rsidP="005231C5">
      <w:pPr>
        <w:ind w:firstLine="709"/>
        <w:jc w:val="both"/>
        <w:rPr>
          <w:sz w:val="28"/>
          <w:szCs w:val="28"/>
          <w:lang w:val="ky-KG"/>
        </w:rPr>
      </w:pPr>
    </w:p>
    <w:tbl>
      <w:tblPr>
        <w:tblStyle w:val="a4"/>
        <w:tblW w:w="0" w:type="auto"/>
        <w:tblLook w:val="04A0" w:firstRow="1" w:lastRow="0" w:firstColumn="1" w:lastColumn="0" w:noHBand="0" w:noVBand="1"/>
      </w:tblPr>
      <w:tblGrid>
        <w:gridCol w:w="498"/>
        <w:gridCol w:w="7010"/>
        <w:gridCol w:w="7052"/>
      </w:tblGrid>
      <w:tr w:rsidR="005231C5" w:rsidRPr="005231C5" w:rsidTr="005231C5">
        <w:tc>
          <w:tcPr>
            <w:tcW w:w="498" w:type="dxa"/>
          </w:tcPr>
          <w:p w:rsidR="00BE1EFE" w:rsidRPr="005231C5" w:rsidRDefault="00BE1EFE" w:rsidP="005231C5">
            <w:pPr>
              <w:jc w:val="center"/>
              <w:rPr>
                <w:b/>
                <w:bCs/>
                <w:sz w:val="28"/>
                <w:szCs w:val="28"/>
                <w:lang w:val="ky-KG"/>
              </w:rPr>
            </w:pPr>
            <w:r w:rsidRPr="005231C5">
              <w:rPr>
                <w:b/>
                <w:bCs/>
                <w:sz w:val="28"/>
                <w:szCs w:val="28"/>
                <w:lang w:val="ky-KG"/>
              </w:rPr>
              <w:t>№</w:t>
            </w:r>
          </w:p>
        </w:tc>
        <w:tc>
          <w:tcPr>
            <w:tcW w:w="7010" w:type="dxa"/>
          </w:tcPr>
          <w:p w:rsidR="00BE1EFE" w:rsidRPr="005231C5" w:rsidRDefault="00BE1EFE" w:rsidP="005231C5">
            <w:pPr>
              <w:jc w:val="center"/>
              <w:rPr>
                <w:b/>
                <w:bCs/>
                <w:sz w:val="28"/>
                <w:szCs w:val="28"/>
                <w:lang w:val="ky-KG"/>
              </w:rPr>
            </w:pPr>
            <w:r w:rsidRPr="005231C5">
              <w:rPr>
                <w:b/>
                <w:bCs/>
                <w:sz w:val="28"/>
                <w:szCs w:val="28"/>
                <w:lang w:val="ky-KG"/>
              </w:rPr>
              <w:t xml:space="preserve">Колдонуудагы </w:t>
            </w:r>
            <w:r w:rsidRPr="005231C5">
              <w:rPr>
                <w:b/>
                <w:bCs/>
                <w:sz w:val="28"/>
                <w:szCs w:val="28"/>
                <w:lang w:val="ky-KG"/>
              </w:rPr>
              <w:t>редакция</w:t>
            </w:r>
          </w:p>
        </w:tc>
        <w:tc>
          <w:tcPr>
            <w:tcW w:w="7052" w:type="dxa"/>
          </w:tcPr>
          <w:p w:rsidR="00BE1EFE" w:rsidRPr="005231C5" w:rsidRDefault="00BE1EFE" w:rsidP="005231C5">
            <w:pPr>
              <w:jc w:val="center"/>
              <w:rPr>
                <w:b/>
                <w:bCs/>
                <w:sz w:val="28"/>
                <w:szCs w:val="28"/>
                <w:lang w:val="ky-KG"/>
              </w:rPr>
            </w:pPr>
            <w:r w:rsidRPr="005231C5">
              <w:rPr>
                <w:b/>
                <w:bCs/>
                <w:sz w:val="28"/>
                <w:szCs w:val="28"/>
                <w:lang w:val="ky-KG"/>
              </w:rPr>
              <w:t>Сунушталган</w:t>
            </w:r>
            <w:r w:rsidRPr="005231C5">
              <w:rPr>
                <w:b/>
                <w:bCs/>
                <w:sz w:val="28"/>
                <w:szCs w:val="28"/>
                <w:lang w:val="ky-KG"/>
              </w:rPr>
              <w:t xml:space="preserve"> редакция</w:t>
            </w:r>
          </w:p>
        </w:tc>
      </w:tr>
      <w:tr w:rsidR="005231C5" w:rsidRPr="005231C5" w:rsidTr="005231C5">
        <w:tc>
          <w:tcPr>
            <w:tcW w:w="498" w:type="dxa"/>
          </w:tcPr>
          <w:p w:rsidR="005231C5" w:rsidRPr="005231C5" w:rsidRDefault="005231C5" w:rsidP="005231C5">
            <w:pPr>
              <w:jc w:val="both"/>
              <w:rPr>
                <w:b/>
                <w:bCs/>
                <w:sz w:val="28"/>
                <w:szCs w:val="28"/>
                <w:lang w:val="ky-KG"/>
              </w:rPr>
            </w:pPr>
            <w:r w:rsidRPr="005231C5">
              <w:rPr>
                <w:b/>
                <w:bCs/>
                <w:sz w:val="28"/>
                <w:szCs w:val="28"/>
                <w:lang w:val="ky-KG"/>
              </w:rPr>
              <w:t>1</w:t>
            </w:r>
          </w:p>
        </w:tc>
        <w:tc>
          <w:tcPr>
            <w:tcW w:w="7010" w:type="dxa"/>
          </w:tcPr>
          <w:p w:rsidR="005231C5" w:rsidRPr="005231C5" w:rsidRDefault="005231C5" w:rsidP="005231C5">
            <w:pPr>
              <w:pStyle w:val="tkZagolovok5"/>
              <w:spacing w:before="0" w:after="0" w:line="240" w:lineRule="auto"/>
              <w:jc w:val="both"/>
              <w:rPr>
                <w:rFonts w:ascii="Times New Roman" w:hAnsi="Times New Roman" w:cs="Times New Roman"/>
                <w:sz w:val="28"/>
                <w:szCs w:val="28"/>
                <w:lang w:val="ky-KG"/>
              </w:rPr>
            </w:pPr>
            <w:r w:rsidRPr="005231C5">
              <w:rPr>
                <w:rFonts w:ascii="Times New Roman" w:hAnsi="Times New Roman" w:cs="Times New Roman"/>
                <w:sz w:val="28"/>
                <w:szCs w:val="28"/>
                <w:lang w:val="ky-KG"/>
              </w:rPr>
              <w:t>31-берене. Айып пул</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1. Айып пул укук бузууну жасоого күнөөлүү жакка сот, ыйгарым укуктуу орган тарабынан салынуучу мамлекеттин кирешесине өндүрүлүүчү акчалай жаза чарасы болуп саналат.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2. Айып пулдун өлчөмү укук бузуу жасалган учурда белгиленген эсептик көрсөткүчкө карата, ушул Кодексте түздөн-түз көрсөтүлгөн айрым учурларда – монополияга каршы жөнгө салуу жана атаандаштыкты өнүктүрүү чөйрөсүндө укук бузууларды жасагандыгы үчүн товарларды (жумуштарды, кызмат көрсөтүүлөрдү) сатуудан түшкөн каражаттын эселенген суммасы менен аныкталат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3. Жеке жактарга салынуучу айып пулдун эң аз өлчөмү 10 эсептик көрсөткүчтөн кем боло албайт.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Жеке жактарга салынуучу айып пулдун эң көп өлчөмү 200 эсептик көрсөткүчтөн ашпоого тийиш.</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4. Юридикалык жактарга салынуучу айып пулдун эң аз өлчөмү 50 эсептик көрсөткүчтөн ашпоого тийиш.</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 xml:space="preserve">Юридикалык жакка салынуучу айып пулдун эң көп өлчөмү, ушул Кодекстин 10 000 эсептик көрсөткүч өлчөмүнөн ашпаган айып пулдун өлчөмү белгилениши мүмкүн болгон 318-беренесинде жана 2000 эсептик көрсөткүч өлчөмүнөн ашпаган айып пулдун өлчөмү </w:t>
            </w:r>
            <w:r w:rsidRPr="005231C5">
              <w:rPr>
                <w:rFonts w:ascii="Times New Roman" w:hAnsi="Times New Roman" w:cs="Times New Roman"/>
                <w:b w:val="0"/>
                <w:sz w:val="28"/>
                <w:szCs w:val="28"/>
                <w:lang w:val="ky-KG"/>
              </w:rPr>
              <w:lastRenderedPageBreak/>
              <w:t>белгилениши мүмкүн болгон 144-беренесинде каралган укук бузууларга салынган айып пулдарды кошпогондо, 650 эсептик көрсөткүчтөн аша албайт же ушул берененин 6-бөлүгүндө каралган тартипте аныкталуучу эселенген чоңдукта берилиши мүмкүн.</w:t>
            </w:r>
          </w:p>
          <w:p w:rsidR="005231C5" w:rsidRPr="005231C5" w:rsidRDefault="005231C5" w:rsidP="005231C5">
            <w:pPr>
              <w:pStyle w:val="tkTekst"/>
              <w:spacing w:after="0" w:line="240" w:lineRule="auto"/>
              <w:rPr>
                <w:rFonts w:ascii="Times New Roman" w:hAnsi="Times New Roman" w:cs="Times New Roman"/>
                <w:sz w:val="28"/>
                <w:szCs w:val="28"/>
                <w:lang w:val="ky-KG"/>
              </w:rPr>
            </w:pPr>
          </w:p>
        </w:tc>
        <w:tc>
          <w:tcPr>
            <w:tcW w:w="7052" w:type="dxa"/>
          </w:tcPr>
          <w:p w:rsidR="005231C5" w:rsidRPr="005231C5" w:rsidRDefault="005231C5" w:rsidP="005231C5">
            <w:pPr>
              <w:pStyle w:val="tkZagolovok5"/>
              <w:spacing w:before="0" w:after="0" w:line="240" w:lineRule="auto"/>
              <w:jc w:val="both"/>
              <w:rPr>
                <w:rFonts w:ascii="Times New Roman" w:hAnsi="Times New Roman" w:cs="Times New Roman"/>
                <w:sz w:val="28"/>
                <w:szCs w:val="28"/>
                <w:lang w:val="ky-KG"/>
              </w:rPr>
            </w:pPr>
            <w:r w:rsidRPr="005231C5">
              <w:rPr>
                <w:rFonts w:ascii="Times New Roman" w:hAnsi="Times New Roman" w:cs="Times New Roman"/>
                <w:sz w:val="28"/>
                <w:szCs w:val="28"/>
                <w:lang w:val="ky-KG"/>
              </w:rPr>
              <w:lastRenderedPageBreak/>
              <w:t>31-берене. Айып пул</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1. Айып пул укук бузууну жасоого күнөөлүү жакка сот, ыйгарым укуктуу орган тарабынан салынуучу мамлекеттин кирешесине өндүрүлүүчү акчалай жаза чарасы болуп саналат.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2. Айып пулдун өлчөмү укук бузуу жасалган учурда белгиленген эсептик көрсөткүчкө карата, ушул Кодексте түздөн-түз көрсөтүлгөн айрым учурларда – монополияга каршы жөнгө салуу жана атаандаштыкты өнүктүрүү чөйрөсүндө укук бузуулард</w:t>
            </w:r>
            <w:bookmarkStart w:id="0" w:name="_GoBack"/>
            <w:bookmarkEnd w:id="0"/>
            <w:r w:rsidRPr="005231C5">
              <w:rPr>
                <w:rFonts w:ascii="Times New Roman" w:hAnsi="Times New Roman" w:cs="Times New Roman"/>
                <w:b w:val="0"/>
                <w:sz w:val="28"/>
                <w:szCs w:val="28"/>
                <w:lang w:val="ky-KG"/>
              </w:rPr>
              <w:t>ы жасагандыгы үчүн товарларды (жумуштарды, кызмат көрсөтүүлөрдү) сатуудан түшкөн каражаттын эселенген суммасы менен аныкталат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3. Жеке жактарга салынуучу айып пулдун эң аз өлчөмү 10 эсептик көрсөткүчтөн кем боло албайт.</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Жеке жактарга салынуучу айып пулдун эң көп өлчөмү 200 эсептик көрсөткүчтөн ашпоого тийиш.</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4. Юридикалык жактарга салынуучу айып пулдун эң аз өлчөмү 50 эсептик көрсөткүчтөн ашпоого тийиш.</w:t>
            </w:r>
          </w:p>
          <w:p w:rsidR="005231C5" w:rsidRPr="005231C5" w:rsidRDefault="005231C5" w:rsidP="005231C5">
            <w:pPr>
              <w:pStyle w:val="tkZagolovok5"/>
              <w:spacing w:before="0" w:after="0" w:line="240" w:lineRule="auto"/>
              <w:jc w:val="both"/>
              <w:rPr>
                <w:rFonts w:ascii="Times New Roman" w:hAnsi="Times New Roman" w:cs="Times New Roman"/>
                <w:b w:val="0"/>
                <w:sz w:val="28"/>
                <w:szCs w:val="28"/>
                <w:lang w:val="ky-KG"/>
              </w:rPr>
            </w:pPr>
            <w:r w:rsidRPr="005231C5">
              <w:rPr>
                <w:rFonts w:ascii="Times New Roman" w:hAnsi="Times New Roman" w:cs="Times New Roman"/>
                <w:b w:val="0"/>
                <w:sz w:val="28"/>
                <w:szCs w:val="28"/>
                <w:lang w:val="ky-KG"/>
              </w:rPr>
              <w:t xml:space="preserve">Юридикалык жакка салынуучу айып пулдун эң көп өлчөмү, ушул Кодекстин 10 000 эсептик көрсөткүч өлчөмүнөн ашпаган айып пулдун өлчөмү белгилениши мүмкүн болгон 318-беренесинде </w:t>
            </w:r>
            <w:r w:rsidRPr="005231C5">
              <w:rPr>
                <w:rFonts w:ascii="Times New Roman" w:hAnsi="Times New Roman" w:cs="Times New Roman"/>
                <w:sz w:val="28"/>
                <w:szCs w:val="28"/>
                <w:lang w:val="ky-KG"/>
              </w:rPr>
              <w:t>жана</w:t>
            </w:r>
            <w:r w:rsidRPr="005231C5">
              <w:rPr>
                <w:rFonts w:ascii="Times New Roman" w:hAnsi="Times New Roman" w:cs="Times New Roman"/>
                <w:sz w:val="28"/>
                <w:szCs w:val="28"/>
                <w:lang w:val="ky-KG"/>
              </w:rPr>
              <w:t xml:space="preserve"> 290-беренесинин 1-бөлүгүндө </w:t>
            </w:r>
            <w:r w:rsidRPr="005231C5">
              <w:rPr>
                <w:rFonts w:ascii="Times New Roman" w:hAnsi="Times New Roman" w:cs="Times New Roman"/>
                <w:b w:val="0"/>
                <w:sz w:val="28"/>
                <w:szCs w:val="28"/>
                <w:lang w:val="ky-KG"/>
              </w:rPr>
              <w:t xml:space="preserve">жана </w:t>
            </w:r>
            <w:r w:rsidRPr="005231C5">
              <w:rPr>
                <w:rFonts w:ascii="Times New Roman" w:hAnsi="Times New Roman" w:cs="Times New Roman"/>
                <w:b w:val="0"/>
                <w:sz w:val="28"/>
                <w:szCs w:val="28"/>
                <w:lang w:val="ky-KG"/>
              </w:rPr>
              <w:t xml:space="preserve">2000 эсептик көрсөткүч өлчөмүнөн </w:t>
            </w:r>
            <w:r w:rsidRPr="005231C5">
              <w:rPr>
                <w:rFonts w:ascii="Times New Roman" w:hAnsi="Times New Roman" w:cs="Times New Roman"/>
                <w:b w:val="0"/>
                <w:sz w:val="28"/>
                <w:szCs w:val="28"/>
                <w:lang w:val="ky-KG"/>
              </w:rPr>
              <w:lastRenderedPageBreak/>
              <w:t>ашпаган айып пулдун өлчөмү белгилениши мүмкүн болгон 144-беренесинде каралган укук бузууларга салынган айып пулдарды кошпогондо, 650 эсептик көрсөткүчтөн аша албайт же ушул берененин 6-бөлүгүндө каралган тартипте аныкталуучу эселенген чоңдукта берилиши мүмкүн.</w:t>
            </w:r>
          </w:p>
          <w:p w:rsidR="005231C5" w:rsidRPr="005231C5" w:rsidRDefault="005231C5" w:rsidP="005231C5">
            <w:pPr>
              <w:pStyle w:val="tkTekst"/>
              <w:spacing w:after="0" w:line="240" w:lineRule="auto"/>
              <w:rPr>
                <w:rFonts w:ascii="Times New Roman" w:hAnsi="Times New Roman" w:cs="Times New Roman"/>
                <w:sz w:val="28"/>
                <w:szCs w:val="28"/>
                <w:lang w:val="ky-KG"/>
              </w:rPr>
            </w:pPr>
          </w:p>
        </w:tc>
      </w:tr>
      <w:tr w:rsidR="005231C5" w:rsidRPr="005231C5" w:rsidTr="005231C5">
        <w:tc>
          <w:tcPr>
            <w:tcW w:w="498" w:type="dxa"/>
          </w:tcPr>
          <w:p w:rsidR="005231C5" w:rsidRPr="005231C5" w:rsidRDefault="005231C5" w:rsidP="005231C5">
            <w:pPr>
              <w:jc w:val="both"/>
              <w:rPr>
                <w:b/>
                <w:bCs/>
                <w:sz w:val="28"/>
                <w:szCs w:val="28"/>
                <w:lang w:val="ky-KG"/>
              </w:rPr>
            </w:pPr>
            <w:r w:rsidRPr="005231C5">
              <w:rPr>
                <w:b/>
                <w:bCs/>
                <w:sz w:val="28"/>
                <w:szCs w:val="28"/>
                <w:lang w:val="ky-KG"/>
              </w:rPr>
              <w:lastRenderedPageBreak/>
              <w:t>2</w:t>
            </w:r>
          </w:p>
        </w:tc>
        <w:tc>
          <w:tcPr>
            <w:tcW w:w="7010" w:type="dxa"/>
          </w:tcPr>
          <w:p w:rsidR="005231C5" w:rsidRPr="005231C5" w:rsidRDefault="005231C5" w:rsidP="005231C5">
            <w:pPr>
              <w:shd w:val="clear" w:color="auto" w:fill="FFFFFF"/>
              <w:ind w:left="34" w:firstLine="425"/>
              <w:jc w:val="both"/>
              <w:rPr>
                <w:sz w:val="28"/>
                <w:szCs w:val="28"/>
                <w:lang w:val="ky-KG"/>
              </w:rPr>
            </w:pPr>
            <w:bookmarkStart w:id="1" w:name="st_290"/>
            <w:r w:rsidRPr="005231C5">
              <w:rPr>
                <w:b/>
                <w:bCs/>
                <w:sz w:val="28"/>
                <w:szCs w:val="28"/>
                <w:lang w:val="ky-KG"/>
              </w:rPr>
              <w:t>290-берене. Бааларды (тарифтерди) түзүүнүн жана колдонуунун белгиленген тартибин бузуу</w:t>
            </w:r>
            <w:bookmarkEnd w:id="1"/>
          </w:p>
          <w:p w:rsidR="005231C5" w:rsidRPr="005231C5" w:rsidRDefault="005231C5" w:rsidP="005231C5">
            <w:pPr>
              <w:shd w:val="clear" w:color="auto" w:fill="FFFFFF"/>
              <w:ind w:firstLine="709"/>
              <w:jc w:val="both"/>
              <w:rPr>
                <w:sz w:val="28"/>
                <w:szCs w:val="28"/>
                <w:lang w:val="ky-KG"/>
              </w:rPr>
            </w:pPr>
            <w:r w:rsidRPr="005231C5">
              <w:rPr>
                <w:sz w:val="28"/>
                <w:szCs w:val="28"/>
                <w:lang w:val="ky-KG"/>
              </w:rPr>
              <w:t>1. Мамлекет тарабынан жөнгө салынуучу бааларды (социалдык маанилүү товарларга максималдуу бааларды, табигый монополиядагы субъекттердин товарларына, жумуштарына, кызмат көрсөтүүлөрүнө баалардын (тарифтердин) деңгээлин жогорулатуу, белгиленген үстөктөрдү, монополияга каршы мыйзамдар жана ички соода жөнүндө мыйзамдар менен белгиленген бааларга максималдуу үстөктөрдү жогорулатуу, –</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жеке жактарга 30 эсептик көрсөткүч, юридикалык жактарга 130 эсептик көрсөткүч өлчөмүндө айып пул салууга алып келет.</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2. Мамлекет тарабынан жөнгө салынуучу товарларга, жумуштарга, кызмат көрсөтүүлөргө бааларды (тарифтерди) төмөндөтүү, ички соода жөнүндө мыйзамдарга ылайык белгиленген бааларга карата белгиленген минималдык үстөктөрдү төмөндөтүү, –</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жеке жактарга 30 эсептик көрсөткүч, юридикалык жактарга 130 эсептик көрсөткүч өлчөмүндө айып пул салууга алып келет.</w:t>
            </w:r>
          </w:p>
        </w:tc>
        <w:tc>
          <w:tcPr>
            <w:tcW w:w="7052" w:type="dxa"/>
          </w:tcPr>
          <w:p w:rsidR="005231C5" w:rsidRPr="005231C5" w:rsidRDefault="005231C5" w:rsidP="005231C5">
            <w:pPr>
              <w:shd w:val="clear" w:color="auto" w:fill="FFFFFF"/>
              <w:ind w:left="34" w:firstLine="425"/>
              <w:jc w:val="both"/>
              <w:rPr>
                <w:sz w:val="28"/>
                <w:szCs w:val="28"/>
                <w:lang w:val="ky-KG"/>
              </w:rPr>
            </w:pPr>
            <w:r w:rsidRPr="005231C5">
              <w:rPr>
                <w:b/>
                <w:bCs/>
                <w:sz w:val="28"/>
                <w:szCs w:val="28"/>
                <w:lang w:val="ky-KG"/>
              </w:rPr>
              <w:t>290-берене. Бааларды (тарифтерди) түзүүнүн жана колдонуунун белгиленген тартибин бузуу</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1. Мамлекет тарабынан жөнгө салынуучу бааларды (социалдык маанилүү товарларга максималдуу бааларды, табигый монополиядагы субъекттердин товарларына, жумуштарына, кызмат көрсөтүүлөрүнө баалардын (тарифтердин) деңгээлин жогорулатуу, белгиленген үстөктөрдү, монополияга каршы мыйзамдар жана ички соода жөнүндө мыйзамдар менен белгиленген бааларга максималдуу үстөктөрдү жогорулатуу, –</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 xml:space="preserve">жеке жактарга </w:t>
            </w:r>
            <w:r w:rsidRPr="005231C5">
              <w:rPr>
                <w:b/>
                <w:sz w:val="28"/>
                <w:szCs w:val="28"/>
                <w:lang w:val="ky-KG"/>
              </w:rPr>
              <w:t>200</w:t>
            </w:r>
            <w:r w:rsidRPr="005231C5">
              <w:rPr>
                <w:sz w:val="28"/>
                <w:szCs w:val="28"/>
                <w:lang w:val="ky-KG"/>
              </w:rPr>
              <w:t xml:space="preserve"> эсептик көрсөткүч, юридикалык жактарга </w:t>
            </w:r>
            <w:r w:rsidRPr="005231C5">
              <w:rPr>
                <w:b/>
                <w:sz w:val="28"/>
                <w:szCs w:val="28"/>
                <w:lang w:val="ky-KG"/>
              </w:rPr>
              <w:t>10 000</w:t>
            </w:r>
            <w:r w:rsidRPr="005231C5">
              <w:rPr>
                <w:sz w:val="28"/>
                <w:szCs w:val="28"/>
                <w:lang w:val="ky-KG"/>
              </w:rPr>
              <w:t xml:space="preserve"> эсептик көрсөткүч өлчөмүндө айып пул салууга алып келет.</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2. Мамлекет тарабынан жөнгө салынуучу товарларга, жумуштарга, кызмат көрсөтүүлөргө бааларды (тарифтерди) төмөндөтүү, ички соода жөнүндө мыйзамдарга ылайык белгиленген бааларга карата белгиленген минималдык үстөктөрдү төмөндөтүү, –</w:t>
            </w:r>
          </w:p>
          <w:p w:rsidR="005231C5" w:rsidRPr="005231C5" w:rsidRDefault="005231C5" w:rsidP="005231C5">
            <w:pPr>
              <w:shd w:val="clear" w:color="auto" w:fill="FFFFFF"/>
              <w:ind w:firstLine="709"/>
              <w:jc w:val="both"/>
              <w:rPr>
                <w:sz w:val="28"/>
                <w:szCs w:val="28"/>
                <w:lang w:val="ky-KG"/>
              </w:rPr>
            </w:pPr>
            <w:r w:rsidRPr="005231C5">
              <w:rPr>
                <w:sz w:val="28"/>
                <w:szCs w:val="28"/>
                <w:lang w:val="ky-KG"/>
              </w:rPr>
              <w:t>жеке жактарга 30 эсептик көрсөткүч, юридикалык жактарга 130 эсептик көрсөткүч өлчөмүндө айып пул салууга алып келет.</w:t>
            </w:r>
          </w:p>
        </w:tc>
      </w:tr>
    </w:tbl>
    <w:p w:rsidR="00770492" w:rsidRPr="005231C5" w:rsidRDefault="00770492" w:rsidP="005231C5">
      <w:pPr>
        <w:rPr>
          <w:sz w:val="28"/>
          <w:szCs w:val="28"/>
          <w:lang w:val="ky-KG"/>
        </w:rPr>
      </w:pPr>
    </w:p>
    <w:sectPr w:rsidR="00770492" w:rsidRPr="005231C5" w:rsidSect="005231C5">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FE"/>
    <w:rsid w:val="005231C5"/>
    <w:rsid w:val="00770492"/>
    <w:rsid w:val="00BE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E513B-183F-45A4-BDF5-189917B5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BE1EFE"/>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rsid w:val="00BE1EFE"/>
    <w:pPr>
      <w:spacing w:after="60" w:line="276" w:lineRule="auto"/>
      <w:ind w:firstLine="567"/>
      <w:jc w:val="both"/>
    </w:pPr>
    <w:rPr>
      <w:rFonts w:ascii="Arial" w:hAnsi="Arial" w:cs="Arial"/>
      <w:sz w:val="20"/>
      <w:szCs w:val="20"/>
    </w:rPr>
  </w:style>
  <w:style w:type="character" w:styleId="a3">
    <w:name w:val="Hyperlink"/>
    <w:basedOn w:val="a0"/>
    <w:uiPriority w:val="99"/>
    <w:semiHidden/>
    <w:unhideWhenUsed/>
    <w:rsid w:val="00BE1EFE"/>
    <w:rPr>
      <w:color w:val="0000FF"/>
      <w:u w:val="single"/>
    </w:rPr>
  </w:style>
  <w:style w:type="table" w:styleId="a4">
    <w:name w:val="Table Grid"/>
    <w:basedOn w:val="a1"/>
    <w:uiPriority w:val="39"/>
    <w:rsid w:val="00BE1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2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2022-06-28T07:33:00Z</dcterms:created>
  <dcterms:modified xsi:type="dcterms:W3CDTF">2022-06-28T08:10:00Z</dcterms:modified>
</cp:coreProperties>
</file>